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38D6B" w14:textId="558D306B" w:rsidR="00201AC2" w:rsidRPr="001A40E2" w:rsidRDefault="00A52BB7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Sports field</w:t>
      </w:r>
    </w:p>
    <w:p w14:paraId="34551BB6" w14:textId="77777777" w:rsidR="00201AC2" w:rsidRDefault="00201AC2" w:rsidP="00201AC2">
      <w:pPr>
        <w:spacing w:after="180"/>
      </w:pPr>
    </w:p>
    <w:p w14:paraId="726D4E88" w14:textId="60D450CA" w:rsidR="008F32FF" w:rsidRDefault="008F32FF" w:rsidP="00201AC2">
      <w:pPr>
        <w:spacing w:after="180"/>
      </w:pPr>
      <w:r>
        <w:t xml:space="preserve">If a </w:t>
      </w:r>
      <w:r w:rsidR="00A52BB7">
        <w:t>sports field</w:t>
      </w:r>
      <w:r>
        <w:t xml:space="preserve"> represents the size of an atom, what object represents the size of the nucleus?</w:t>
      </w:r>
    </w:p>
    <w:p w14:paraId="7CE6ACC5" w14:textId="699212B1" w:rsidR="00B23B31" w:rsidRDefault="008F32FF" w:rsidP="00201AC2">
      <w:pPr>
        <w:spacing w:after="180"/>
      </w:pPr>
      <w:r>
        <w:t xml:space="preserve">The </w:t>
      </w:r>
      <w:r w:rsidR="00A52BB7">
        <w:t>sports field is about 100m long.</w:t>
      </w:r>
    </w:p>
    <w:p w14:paraId="5D59CC72" w14:textId="4D2D4AAE" w:rsidR="008F32FF" w:rsidRDefault="000C3A90" w:rsidP="000C3A90">
      <w:r>
        <w:t>Select</w:t>
      </w:r>
      <w:r w:rsidR="008F32FF">
        <w:t xml:space="preserve"> the best answer.</w:t>
      </w:r>
      <w:r w:rsidR="008F32FF">
        <w:tab/>
      </w:r>
    </w:p>
    <w:p w14:paraId="032F58B5" w14:textId="77777777" w:rsidR="00596199" w:rsidRDefault="00596199" w:rsidP="008F32FF">
      <w:pPr>
        <w:ind w:firstLine="720"/>
      </w:pPr>
    </w:p>
    <w:p w14:paraId="5E9E9C71" w14:textId="05E487DA" w:rsidR="00596199" w:rsidRDefault="00596199" w:rsidP="008F32FF">
      <w:pPr>
        <w:ind w:firstLine="720"/>
      </w:pPr>
    </w:p>
    <w:p w14:paraId="2B3C5FC8" w14:textId="281DBE3E" w:rsidR="00596199" w:rsidRDefault="005D4402" w:rsidP="000C3A90">
      <w:pPr>
        <w:jc w:val="both"/>
      </w:pPr>
      <w:r>
        <w:rPr>
          <w:noProof/>
        </w:rPr>
        <w:drawing>
          <wp:inline distT="0" distB="0" distL="0" distR="0" wp14:anchorId="1818189B" wp14:editId="6F74C21B">
            <wp:extent cx="5076825" cy="2847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5240E" w14:textId="77777777" w:rsidR="008F32FF" w:rsidRDefault="008F32FF" w:rsidP="008F32FF">
      <w:pPr>
        <w:spacing w:after="180"/>
      </w:pPr>
      <w:r>
        <w:tab/>
      </w:r>
      <w:r>
        <w:tab/>
      </w:r>
    </w:p>
    <w:p w14:paraId="74B13EEB" w14:textId="77777777" w:rsidR="008F32FF" w:rsidRPr="00201AC2" w:rsidRDefault="008F32FF" w:rsidP="008F32FF">
      <w:pPr>
        <w:spacing w:after="240"/>
        <w:rPr>
          <w:szCs w:val="18"/>
        </w:rPr>
      </w:pPr>
    </w:p>
    <w:p w14:paraId="4EC7B93A" w14:textId="77777777" w:rsidR="008F32FF" w:rsidRPr="00201AC2" w:rsidRDefault="008F32FF" w:rsidP="008F32FF">
      <w:pPr>
        <w:spacing w:after="240"/>
        <w:rPr>
          <w:szCs w:val="18"/>
        </w:rPr>
      </w:pPr>
    </w:p>
    <w:p w14:paraId="5F19C9A6" w14:textId="77777777" w:rsidR="008F32FF" w:rsidRPr="00201AC2" w:rsidRDefault="008F32FF" w:rsidP="008F32FF">
      <w:pPr>
        <w:spacing w:after="240"/>
        <w:rPr>
          <w:szCs w:val="18"/>
        </w:rPr>
        <w:sectPr w:rsidR="008F32FF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  <w:bookmarkStart w:id="0" w:name="_GoBack"/>
      <w:bookmarkEnd w:id="0"/>
    </w:p>
    <w:p w14:paraId="5668333E" w14:textId="710412FA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8F32FF">
        <w:rPr>
          <w:i/>
          <w:sz w:val="18"/>
          <w:szCs w:val="18"/>
        </w:rPr>
        <w:t>CPS: Particles and structure</w:t>
      </w:r>
      <w:r>
        <w:rPr>
          <w:i/>
          <w:sz w:val="18"/>
          <w:szCs w:val="18"/>
        </w:rPr>
        <w:t xml:space="preserve"> &gt; Topic </w:t>
      </w:r>
      <w:r w:rsidR="008F32FF">
        <w:rPr>
          <w:i/>
          <w:sz w:val="18"/>
          <w:szCs w:val="18"/>
        </w:rPr>
        <w:t>CPS6: Periodic Table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8F32FF">
        <w:rPr>
          <w:i/>
          <w:sz w:val="18"/>
          <w:szCs w:val="18"/>
        </w:rPr>
        <w:t>CPS6.1: Atomic model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E427CF8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7682AD62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2F5191C3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27C0ED05" w14:textId="5DBBAC11" w:rsidR="006F3279" w:rsidRPr="00CA4B46" w:rsidRDefault="00A52BB7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Sports field</w:t>
            </w:r>
          </w:p>
        </w:tc>
      </w:tr>
    </w:tbl>
    <w:p w14:paraId="6751C17A" w14:textId="77777777" w:rsidR="006F3279" w:rsidRDefault="006F3279" w:rsidP="00E172C6">
      <w:pPr>
        <w:spacing w:after="180"/>
        <w:rPr>
          <w:b/>
        </w:rPr>
      </w:pPr>
    </w:p>
    <w:p w14:paraId="467844C7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A320F" w14:paraId="1A04FE9C" w14:textId="77777777" w:rsidTr="003F16F9">
        <w:trPr>
          <w:trHeight w:val="340"/>
        </w:trPr>
        <w:tc>
          <w:tcPr>
            <w:tcW w:w="2196" w:type="dxa"/>
          </w:tcPr>
          <w:p w14:paraId="0EF36FDF" w14:textId="77777777" w:rsidR="006A320F" w:rsidRDefault="006A320F" w:rsidP="006A320F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2C176EDE" w14:textId="5341D500" w:rsidR="006A320F" w:rsidRDefault="008E0EA6" w:rsidP="006A320F">
            <w:pPr>
              <w:spacing w:before="60" w:after="60"/>
            </w:pPr>
            <w:r>
              <w:t>The structure of an atom may be represented by an atomic model.</w:t>
            </w:r>
          </w:p>
        </w:tc>
      </w:tr>
      <w:tr w:rsidR="006A320F" w14:paraId="4C43CED5" w14:textId="77777777" w:rsidTr="003F16F9">
        <w:trPr>
          <w:trHeight w:val="340"/>
        </w:trPr>
        <w:tc>
          <w:tcPr>
            <w:tcW w:w="2196" w:type="dxa"/>
          </w:tcPr>
          <w:p w14:paraId="4CA876D8" w14:textId="77777777" w:rsidR="006A320F" w:rsidRDefault="006A320F" w:rsidP="006A320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75E423F1" w14:textId="2C744387" w:rsidR="006A320F" w:rsidRPr="00A50C9C" w:rsidRDefault="008F32FF" w:rsidP="006A320F">
            <w:pPr>
              <w:spacing w:before="60" w:after="60"/>
              <w:rPr>
                <w:b/>
              </w:rPr>
            </w:pPr>
            <w:r>
              <w:t>Recognise that a typical diagram of atomic structure is not drawn to scale.</w:t>
            </w:r>
          </w:p>
        </w:tc>
      </w:tr>
      <w:tr w:rsidR="006A320F" w14:paraId="343D6B5A" w14:textId="77777777" w:rsidTr="003F16F9">
        <w:trPr>
          <w:trHeight w:val="340"/>
        </w:trPr>
        <w:tc>
          <w:tcPr>
            <w:tcW w:w="2196" w:type="dxa"/>
          </w:tcPr>
          <w:p w14:paraId="6062AC00" w14:textId="77777777" w:rsidR="006A320F" w:rsidRDefault="00E03772" w:rsidP="006A320F">
            <w:pPr>
              <w:spacing w:before="60" w:after="60"/>
            </w:pPr>
            <w:r>
              <w:t>Activity</w:t>
            </w:r>
            <w:r w:rsidR="006A320F">
              <w:t xml:space="preserve"> type:</w:t>
            </w:r>
          </w:p>
        </w:tc>
        <w:tc>
          <w:tcPr>
            <w:tcW w:w="6820" w:type="dxa"/>
          </w:tcPr>
          <w:p w14:paraId="446D680C" w14:textId="566418A1" w:rsidR="006A320F" w:rsidRDefault="00F32669" w:rsidP="006A320F">
            <w:pPr>
              <w:spacing w:before="60" w:after="60"/>
            </w:pPr>
            <w:r>
              <w:t>application and practice</w:t>
            </w:r>
          </w:p>
        </w:tc>
      </w:tr>
      <w:tr w:rsidR="006A320F" w14:paraId="142D52E5" w14:textId="77777777" w:rsidTr="003F16F9">
        <w:trPr>
          <w:trHeight w:val="340"/>
        </w:trPr>
        <w:tc>
          <w:tcPr>
            <w:tcW w:w="2196" w:type="dxa"/>
          </w:tcPr>
          <w:p w14:paraId="334C311D" w14:textId="77777777" w:rsidR="006A320F" w:rsidRDefault="006A320F" w:rsidP="006A320F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0D050213" w14:textId="78A96310" w:rsidR="006A320F" w:rsidRDefault="008F32FF" w:rsidP="006A320F">
            <w:pPr>
              <w:spacing w:before="60" w:after="60"/>
            </w:pPr>
            <w:r>
              <w:t>atom, nucleus</w:t>
            </w:r>
          </w:p>
        </w:tc>
      </w:tr>
    </w:tbl>
    <w:p w14:paraId="29D1D350" w14:textId="77777777" w:rsidR="00E172C6" w:rsidRDefault="00E172C6" w:rsidP="00E172C6">
      <w:pPr>
        <w:spacing w:after="180"/>
      </w:pPr>
    </w:p>
    <w:p w14:paraId="71A47FC6" w14:textId="3F45488F" w:rsidR="006A320F" w:rsidRDefault="006A320F" w:rsidP="006A320F">
      <w:pPr>
        <w:spacing w:after="180"/>
      </w:pPr>
      <w:r>
        <w:t xml:space="preserve">This activity can help develop students’ understanding by addressing the </w:t>
      </w:r>
      <w:r w:rsidR="000C3A90">
        <w:t>misunderstandings</w:t>
      </w:r>
      <w:r>
        <w:t xml:space="preserve"> revealed by the following diagnostic question</w:t>
      </w:r>
      <w:r w:rsidR="008F32FF">
        <w:t>:</w:t>
      </w:r>
    </w:p>
    <w:p w14:paraId="4EC6B55B" w14:textId="09E90C97" w:rsidR="00456227" w:rsidRPr="00A6111E" w:rsidRDefault="008F32FF" w:rsidP="00456227">
      <w:pPr>
        <w:pStyle w:val="ListParagraph"/>
        <w:numPr>
          <w:ilvl w:val="0"/>
          <w:numId w:val="1"/>
        </w:numPr>
        <w:spacing w:after="180"/>
      </w:pPr>
      <w:r>
        <w:t>Relative sizes</w:t>
      </w:r>
    </w:p>
    <w:p w14:paraId="54002545" w14:textId="77777777" w:rsidR="00F72ECC" w:rsidRDefault="00F72ECC" w:rsidP="00F72ECC"/>
    <w:p w14:paraId="24A2B77D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2D75EA1D" w14:textId="5FFD6C57" w:rsidR="008F32FF" w:rsidRDefault="008F32FF" w:rsidP="008F32FF">
      <w:pPr>
        <w:spacing w:after="180"/>
      </w:pPr>
      <w:r>
        <w:t xml:space="preserve">Research </w:t>
      </w:r>
      <w:r>
        <w:fldChar w:fldCharType="begin"/>
      </w:r>
      <w:r>
        <w:instrText xml:space="preserve"> ADDIN EN.CITE &lt;EndNote&gt;&lt;Cite&gt;&lt;Author&gt;Harrison&lt;/Author&gt;&lt;Year&gt;1996&lt;/Year&gt;&lt;IDText&gt;Secondary students&amp;apos; mental models of atoms and moelcules: Implications for teaching chemistry&lt;/IDText&gt;&lt;DisplayText&gt;(Harrison and Treagust, 1996)&lt;/DisplayText&gt;&lt;record&gt;&lt;titles&gt;&lt;title&gt;Secondary students&amp;apos; mental models of atoms and moelcules: Implications for teaching chemistry&lt;/title&gt;&lt;secondary-title&gt;Science Education&lt;/secondary-title&gt;&lt;/titles&gt;&lt;pages&gt;509-534&lt;/pages&gt;&lt;number&gt;5&lt;/number&gt;&lt;contributors&gt;&lt;authors&gt;&lt;author&gt;Harrison, Allan G.&lt;/author&gt;&lt;author&gt;Treagust, David F.&lt;/author&gt;&lt;/authors&gt;&lt;/contributors&gt;&lt;added-date format="utc"&gt;1565366135&lt;/added-date&gt;&lt;ref-type name="Journal Article"&gt;17&lt;/ref-type&gt;&lt;dates&gt;&lt;year&gt;1996&lt;/year&gt;&lt;/dates&gt;&lt;rec-number&gt;64&lt;/rec-number&gt;&lt;last-updated-date format="utc"&gt;1565366260&lt;/last-updated-date&gt;&lt;volume&gt;80&lt;/volume&gt;&lt;/record&gt;&lt;/Cite&gt;&lt;/EndNote&gt;</w:instrText>
      </w:r>
      <w:r>
        <w:fldChar w:fldCharType="separate"/>
      </w:r>
      <w:r>
        <w:rPr>
          <w:noProof/>
        </w:rPr>
        <w:t>(Harrison and Treagust, 1996)</w:t>
      </w:r>
      <w:r>
        <w:fldChar w:fldCharType="end"/>
      </w:r>
      <w:r>
        <w:t xml:space="preserve"> into students’ mental models of atoms,  found that even though some students stated that an atom is mostly space, they did not convey this through their diagrams. However</w:t>
      </w:r>
      <w:r w:rsidR="000C3A90">
        <w:t>,</w:t>
      </w:r>
      <w:r>
        <w:t xml:space="preserve"> the authors also note that this is not surprising as textbook diagrams of the atom are not typically drawn to scale.</w:t>
      </w:r>
    </w:p>
    <w:p w14:paraId="0E5D148B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1BC025E1" w14:textId="77777777" w:rsidR="00F32669" w:rsidRDefault="00F32669" w:rsidP="00F32669">
      <w:pPr>
        <w:spacing w:after="180"/>
      </w:pPr>
      <w:r>
        <w:t>This activity gives students the opportunity to practise applying their understanding and to clarify their thinking through discussion.  To support this, s</w:t>
      </w:r>
      <w:r w:rsidRPr="00DA3B6C">
        <w:t xml:space="preserve">tudents </w:t>
      </w:r>
      <w:r>
        <w:t xml:space="preserve">should answer the question in pairs or small groups. </w:t>
      </w:r>
    </w:p>
    <w:p w14:paraId="21AAB30E" w14:textId="77777777" w:rsidR="00F32669" w:rsidRPr="00095A98" w:rsidRDefault="00F32669" w:rsidP="00F32669">
      <w:pPr>
        <w:spacing w:after="180"/>
        <w:rPr>
          <w:i/>
        </w:rPr>
      </w:pPr>
      <w:r w:rsidRPr="00095A98">
        <w:rPr>
          <w:i/>
        </w:rPr>
        <w:t>Differentiation</w:t>
      </w:r>
    </w:p>
    <w:p w14:paraId="2CA3EFBC" w14:textId="24FC5D01" w:rsidR="00F32669" w:rsidRPr="00DA3B6C" w:rsidRDefault="00F32669" w:rsidP="00F32669">
      <w:pPr>
        <w:spacing w:after="180"/>
      </w:pPr>
      <w:r>
        <w:t xml:space="preserve">If some students are working with a teaching assistant, then a list of prompt questions for the </w:t>
      </w:r>
      <w:r w:rsidR="00B72835">
        <w:t xml:space="preserve">teaching assistant </w:t>
      </w:r>
      <w:r>
        <w:t xml:space="preserve">could help to make this activity more purposeful.  </w:t>
      </w:r>
    </w:p>
    <w:p w14:paraId="03E72BE1" w14:textId="7777777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568B0CE9" w14:textId="04D25F79" w:rsidR="00BF6C8A" w:rsidRDefault="008F32FF" w:rsidP="00BF6C8A">
      <w:pPr>
        <w:spacing w:after="180"/>
      </w:pPr>
      <w:r>
        <w:t>B Eye of a needle</w:t>
      </w:r>
    </w:p>
    <w:p w14:paraId="2F7B2CFF" w14:textId="7777777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237A1120" w14:textId="061E2ADC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8F32FF">
        <w:t>Helen Harden</w:t>
      </w:r>
      <w:r w:rsidR="0015356E">
        <w:t xml:space="preserve"> (UYSEG)</w:t>
      </w:r>
      <w:r w:rsidR="008F32FF">
        <w:t>.</w:t>
      </w:r>
    </w:p>
    <w:p w14:paraId="5CB81AF1" w14:textId="77777777" w:rsidR="00596199" w:rsidRPr="005D4402" w:rsidRDefault="00D278E8" w:rsidP="00E172C6">
      <w:pPr>
        <w:spacing w:after="180"/>
        <w:rPr>
          <w:lang w:val="fr-FR"/>
        </w:rPr>
      </w:pPr>
      <w:proofErr w:type="gramStart"/>
      <w:r w:rsidRPr="005D4402">
        <w:rPr>
          <w:lang w:val="fr-FR"/>
        </w:rPr>
        <w:t>Images:</w:t>
      </w:r>
      <w:proofErr w:type="gramEnd"/>
    </w:p>
    <w:p w14:paraId="1CEFADFA" w14:textId="250FFD49" w:rsidR="00CC78A5" w:rsidRPr="005D4402" w:rsidRDefault="00D278E8" w:rsidP="00E172C6">
      <w:pPr>
        <w:spacing w:after="180"/>
        <w:rPr>
          <w:lang w:val="fr-FR"/>
        </w:rPr>
      </w:pPr>
      <w:r w:rsidRPr="005D4402">
        <w:rPr>
          <w:lang w:val="fr-FR"/>
        </w:rPr>
        <w:t xml:space="preserve"> </w:t>
      </w:r>
      <w:hyperlink r:id="rId10" w:history="1">
        <w:r w:rsidR="00596199" w:rsidRPr="005D4402">
          <w:rPr>
            <w:rStyle w:val="Hyperlink"/>
            <w:lang w:val="fr-FR"/>
          </w:rPr>
          <w:t>https://upload.wikimedia.org/wikipedia/en/thumb/e/ec/Soccer_ball.svg/1024px-Soccer_ball.svg.png</w:t>
        </w:r>
      </w:hyperlink>
    </w:p>
    <w:p w14:paraId="67C5B1E6" w14:textId="4D4DB1F9" w:rsidR="00596199" w:rsidRPr="005D4402" w:rsidRDefault="00861817" w:rsidP="00E172C6">
      <w:pPr>
        <w:spacing w:after="180"/>
        <w:rPr>
          <w:lang w:val="fr-FR"/>
        </w:rPr>
      </w:pPr>
      <w:hyperlink r:id="rId11" w:history="1">
        <w:r w:rsidR="00596199" w:rsidRPr="005D4402">
          <w:rPr>
            <w:rStyle w:val="Hyperlink"/>
            <w:lang w:val="fr-FR"/>
          </w:rPr>
          <w:t>https://www.publicdomainpictures.net/pictures/40000/nahled/golf-ball.jpg</w:t>
        </w:r>
      </w:hyperlink>
    </w:p>
    <w:p w14:paraId="2A9EEBE7" w14:textId="60084EB9" w:rsidR="00596199" w:rsidRPr="005D4402" w:rsidRDefault="00861817" w:rsidP="00E172C6">
      <w:pPr>
        <w:spacing w:after="180"/>
        <w:rPr>
          <w:lang w:val="fr-FR"/>
        </w:rPr>
      </w:pPr>
      <w:hyperlink r:id="rId12" w:history="1">
        <w:r w:rsidR="00596199" w:rsidRPr="005D4402">
          <w:rPr>
            <w:rStyle w:val="Hyperlink"/>
            <w:lang w:val="fr-FR"/>
          </w:rPr>
          <w:t>http://pngimg.com/uploads/pea/pea_PNG5.png</w:t>
        </w:r>
      </w:hyperlink>
    </w:p>
    <w:p w14:paraId="3A5DA00E" w14:textId="522AC26A" w:rsidR="00596199" w:rsidRPr="005D4402" w:rsidRDefault="00861817" w:rsidP="00E172C6">
      <w:pPr>
        <w:spacing w:after="180"/>
        <w:rPr>
          <w:lang w:val="fr-FR"/>
        </w:rPr>
      </w:pPr>
      <w:hyperlink r:id="rId13" w:history="1">
        <w:r w:rsidR="000C3A90" w:rsidRPr="005D4402">
          <w:rPr>
            <w:rStyle w:val="Hyperlink"/>
            <w:lang w:val="fr-FR"/>
          </w:rPr>
          <w:t>http://3.bp.blogspot.com/_grV-Ugzbc8Q/TFBM6qXmQbI/AAAAAAAAEe8/FCKVsZwJK6k/s1600/sewing7.jpg</w:t>
        </w:r>
      </w:hyperlink>
      <w:r w:rsidR="000C3A90" w:rsidRPr="005D4402">
        <w:rPr>
          <w:lang w:val="fr-FR"/>
        </w:rPr>
        <w:t xml:space="preserve"> </w:t>
      </w:r>
    </w:p>
    <w:p w14:paraId="44727382" w14:textId="1C99740B" w:rsidR="000C3A90" w:rsidRPr="00F32669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54C406F2" w14:textId="77777777" w:rsidR="000C3A90" w:rsidRPr="000C3A90" w:rsidRDefault="000C3A90" w:rsidP="000C3A90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0C3A90">
        <w:t xml:space="preserve">Harrison, A. G. and Treagust, D. F. (1996). Secondary students' mental models of atoms and moelcules: Implications for teaching chemistry. </w:t>
      </w:r>
      <w:r w:rsidRPr="000C3A90">
        <w:rPr>
          <w:i/>
        </w:rPr>
        <w:t>Science Education,</w:t>
      </w:r>
      <w:r w:rsidRPr="000C3A90">
        <w:t xml:space="preserve"> 80(5)</w:t>
      </w:r>
      <w:r w:rsidRPr="000C3A90">
        <w:rPr>
          <w:b/>
        </w:rPr>
        <w:t>,</w:t>
      </w:r>
      <w:r w:rsidRPr="000C3A90">
        <w:t xml:space="preserve"> 509-534.</w:t>
      </w:r>
    </w:p>
    <w:p w14:paraId="2E58368E" w14:textId="13E1B406" w:rsidR="005E1205" w:rsidRPr="005E1205" w:rsidRDefault="000C3A90" w:rsidP="00026DEC">
      <w:pPr>
        <w:spacing w:after="180"/>
      </w:pPr>
      <w:r>
        <w:fldChar w:fldCharType="end"/>
      </w:r>
    </w:p>
    <w:sectPr w:rsidR="005E1205" w:rsidRPr="005E1205" w:rsidSect="00642ECD">
      <w:headerReference w:type="default" r:id="rId14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56272" w14:textId="77777777" w:rsidR="00861817" w:rsidRDefault="00861817" w:rsidP="000B473B">
      <w:r>
        <w:separator/>
      </w:r>
    </w:p>
  </w:endnote>
  <w:endnote w:type="continuationSeparator" w:id="0">
    <w:p w14:paraId="0CB6926C" w14:textId="77777777" w:rsidR="00861817" w:rsidRDefault="0086181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7BD97" w14:textId="77777777" w:rsidR="008F32FF" w:rsidRDefault="008F32FF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1255FC13" wp14:editId="07B40D38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AC7E4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7E0F8C3" w14:textId="77777777" w:rsidR="008F32FF" w:rsidRDefault="008F32FF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1CB41F71" w14:textId="77777777" w:rsidR="008F32FF" w:rsidRPr="00201AC2" w:rsidRDefault="008F32FF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C6FE8" w14:textId="77777777" w:rsidR="00861817" w:rsidRDefault="00861817" w:rsidP="000B473B">
      <w:r>
        <w:separator/>
      </w:r>
    </w:p>
  </w:footnote>
  <w:footnote w:type="continuationSeparator" w:id="0">
    <w:p w14:paraId="677A8164" w14:textId="77777777" w:rsidR="00861817" w:rsidRDefault="0086181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9CE80" w14:textId="77777777" w:rsidR="008F32FF" w:rsidRPr="004E5592" w:rsidRDefault="008F32FF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035C79E5" wp14:editId="0DBD029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2718F768" wp14:editId="03D80C2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38404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B7915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4338103B" wp14:editId="58D3729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2DFC573" wp14:editId="1DA6A84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498D7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940C3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C3A90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A410F"/>
    <w:rsid w:val="001C2E59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20379"/>
    <w:rsid w:val="00334B95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56227"/>
    <w:rsid w:val="004B0EE1"/>
    <w:rsid w:val="004D0D83"/>
    <w:rsid w:val="004E1DF1"/>
    <w:rsid w:val="004E5592"/>
    <w:rsid w:val="0050055B"/>
    <w:rsid w:val="00524710"/>
    <w:rsid w:val="00555342"/>
    <w:rsid w:val="005560E2"/>
    <w:rsid w:val="00596199"/>
    <w:rsid w:val="005A452E"/>
    <w:rsid w:val="005A6EE7"/>
    <w:rsid w:val="005D06B9"/>
    <w:rsid w:val="005D4402"/>
    <w:rsid w:val="005E07F2"/>
    <w:rsid w:val="005E1205"/>
    <w:rsid w:val="005F1A7B"/>
    <w:rsid w:val="006355D8"/>
    <w:rsid w:val="00642ECD"/>
    <w:rsid w:val="006502A0"/>
    <w:rsid w:val="006772F5"/>
    <w:rsid w:val="006A320F"/>
    <w:rsid w:val="006A4440"/>
    <w:rsid w:val="006B0615"/>
    <w:rsid w:val="006D166B"/>
    <w:rsid w:val="006F3279"/>
    <w:rsid w:val="00704AEE"/>
    <w:rsid w:val="00722F9A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61817"/>
    <w:rsid w:val="00873B8C"/>
    <w:rsid w:val="00880E3B"/>
    <w:rsid w:val="008A405F"/>
    <w:rsid w:val="008C7F34"/>
    <w:rsid w:val="008D7667"/>
    <w:rsid w:val="008E0EA6"/>
    <w:rsid w:val="008E580C"/>
    <w:rsid w:val="008F32FF"/>
    <w:rsid w:val="0090047A"/>
    <w:rsid w:val="009158ED"/>
    <w:rsid w:val="00925026"/>
    <w:rsid w:val="00931264"/>
    <w:rsid w:val="00942A4B"/>
    <w:rsid w:val="00952D04"/>
    <w:rsid w:val="00961D59"/>
    <w:rsid w:val="009B2D55"/>
    <w:rsid w:val="009C0343"/>
    <w:rsid w:val="009E0D11"/>
    <w:rsid w:val="00A24A16"/>
    <w:rsid w:val="00A37D14"/>
    <w:rsid w:val="00A52BB7"/>
    <w:rsid w:val="00A6111E"/>
    <w:rsid w:val="00A6168B"/>
    <w:rsid w:val="00A62028"/>
    <w:rsid w:val="00AA6236"/>
    <w:rsid w:val="00AB6AE7"/>
    <w:rsid w:val="00AD21F5"/>
    <w:rsid w:val="00AD68F9"/>
    <w:rsid w:val="00B06225"/>
    <w:rsid w:val="00B23B31"/>
    <w:rsid w:val="00B23C7A"/>
    <w:rsid w:val="00B305F5"/>
    <w:rsid w:val="00B46FF9"/>
    <w:rsid w:val="00B72835"/>
    <w:rsid w:val="00B75483"/>
    <w:rsid w:val="00B940C3"/>
    <w:rsid w:val="00BA7952"/>
    <w:rsid w:val="00BB44B4"/>
    <w:rsid w:val="00BF0BBF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9330A"/>
    <w:rsid w:val="00EE6B97"/>
    <w:rsid w:val="00EF2933"/>
    <w:rsid w:val="00F12C3B"/>
    <w:rsid w:val="00F26884"/>
    <w:rsid w:val="00F32669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F1E87"/>
  <w15:docId w15:val="{9968111C-3C65-4500-AB3F-994C7FDE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0E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0EA6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0C3A90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C3A9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C3A90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C3A90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3.bp.blogspot.com/_grV-Ugzbc8Q/TFBM6qXmQbI/AAAAAAAAEe8/FCKVsZwJK6k/s1600/sewing7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pngimg.com/uploads/pea/pea_PNG5.p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ublicdomainpictures.net/pictures/40000/nahled/golf-ball.jp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pload.wikimedia.org/wikipedia/en/thumb/e/ec/Soccer_ball.svg/1024px-Soccer_ball.svg.pn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438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6</cp:revision>
  <cp:lastPrinted>2017-02-24T16:20:00Z</cp:lastPrinted>
  <dcterms:created xsi:type="dcterms:W3CDTF">2019-08-15T11:43:00Z</dcterms:created>
  <dcterms:modified xsi:type="dcterms:W3CDTF">2019-10-16T12:10:00Z</dcterms:modified>
</cp:coreProperties>
</file>